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1" w:rsidRPr="001B2CC3" w:rsidRDefault="005A3541" w:rsidP="005A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государственных закупок</w:t>
      </w:r>
    </w:p>
    <w:p w:rsidR="005A3541" w:rsidRPr="00364CEC" w:rsidRDefault="005A3541" w:rsidP="005A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3541" w:rsidRPr="004167BB" w:rsidRDefault="005A3541" w:rsidP="005A3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>
        <w:rPr>
          <w:rFonts w:ascii="Times New Roman" w:hAnsi="Times New Roman" w:cs="Times New Roman"/>
          <w:b/>
          <w:sz w:val="20"/>
          <w:szCs w:val="20"/>
        </w:rPr>
        <w:t>2017 г.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 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5A3541" w:rsidRPr="008A2EE0" w:rsidRDefault="005A3541" w:rsidP="005A354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A3541" w:rsidRPr="001B2CC3" w:rsidRDefault="005A3541" w:rsidP="005A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5A3541" w:rsidRPr="008A2EE0" w:rsidRDefault="005A3541" w:rsidP="005A354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5A3541" w:rsidRPr="00364CEC" w:rsidRDefault="005A3541" w:rsidP="005A3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был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расторгнут, бывшие супруги продолжают проживать вместе в одном жилом помещении, ведут</w:t>
      </w:r>
      <w:r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о руководителях данных организаций, в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>не соответствующих требованиям государственного контракта, не предъявлением штрафных санкций за несвоевременное и некачественное выполнение работ.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5A3541" w:rsidRPr="00364CEC" w:rsidRDefault="005A3541" w:rsidP="005A3541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5A3541" w:rsidRDefault="005A3541" w:rsidP="005A35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3541" w:rsidRPr="004167BB" w:rsidRDefault="005A3541" w:rsidP="005A3541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>Из обзора судебной практики по делам, связанным с разрешением споров о применении пункта 9 части 1 статьи 31 федерального закона от 5 апреля 2013 года № 44-фз «О контрактной системе</w:t>
      </w:r>
      <w:r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нужд», утвержденного Президиумом Верховного Суда Российской Федерации 28 сентября 2016 г.</w:t>
      </w:r>
      <w:proofErr w:type="gramEnd"/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5A3541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</w:t>
      </w:r>
      <w:r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Учреждение (заказчик) обратилось в суд с заявлением о признании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незаконными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решения и предписания антимонопольного органа.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>
          <w:rPr>
            <w:rFonts w:ascii="Times New Roman" w:hAnsi="Times New Roman" w:cs="Times New Roman"/>
            <w:sz w:val="24"/>
            <w:szCs w:val="28"/>
          </w:rPr>
          <w:t xml:space="preserve">пунктом 9 части </w:t>
        </w:r>
        <w:r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№ 44-ФЗ опре</w:t>
      </w:r>
      <w:r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5A3541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является </w:t>
      </w:r>
      <w:r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5A3541" w:rsidRPr="00364CEC" w:rsidRDefault="005A3541" w:rsidP="005A3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имеет место быть ввиду того, что полномочия руководителя контрактной службы заказчика и его заместителя являются тождественными </w:t>
      </w:r>
      <w:r w:rsidRPr="001B2CC3">
        <w:rPr>
          <w:rFonts w:ascii="Times New Roman" w:hAnsi="Times New Roman" w:cs="Times New Roman"/>
          <w:b/>
          <w:sz w:val="24"/>
          <w:szCs w:val="28"/>
        </w:rPr>
        <w:br/>
        <w:t>по функциональным обязанностям, позволяют влиять на процедуру закупки</w:t>
      </w:r>
      <w:r w:rsidRPr="001B2CC3">
        <w:rPr>
          <w:rFonts w:ascii="Times New Roman" w:hAnsi="Times New Roman" w:cs="Times New Roman"/>
          <w:b/>
          <w:sz w:val="24"/>
          <w:szCs w:val="28"/>
        </w:rPr>
        <w:br/>
        <w:t>и результат ее проведения</w:t>
      </w:r>
      <w:r w:rsidRPr="001B2CC3">
        <w:rPr>
          <w:rFonts w:ascii="Times New Roman" w:hAnsi="Times New Roman" w:cs="Times New Roman"/>
          <w:sz w:val="24"/>
          <w:szCs w:val="28"/>
        </w:rPr>
        <w:t>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5A3541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возник конфликт интересов ввиду того, </w:t>
      </w:r>
      <w:r w:rsidRPr="001B2CC3">
        <w:rPr>
          <w:rFonts w:ascii="Times New Roman" w:hAnsi="Times New Roman" w:cs="Times New Roman"/>
          <w:sz w:val="24"/>
          <w:szCs w:val="28"/>
        </w:rPr>
        <w:br/>
        <w:t xml:space="preserve">что руководитель заказчика одновременно является представителем учредителя </w:t>
      </w:r>
      <w:r w:rsidRPr="001B2CC3">
        <w:rPr>
          <w:rFonts w:ascii="Times New Roman" w:hAnsi="Times New Roman" w:cs="Times New Roman"/>
          <w:sz w:val="24"/>
          <w:szCs w:val="28"/>
        </w:rPr>
        <w:br/>
        <w:t>в правлении центрального исполнительного комитета автономной некоммерческой организации (участника закупки).</w:t>
      </w:r>
    </w:p>
    <w:p w:rsidR="005A3541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br/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№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Pr="00364CEC">
        <w:rPr>
          <w:rFonts w:ascii="Times New Roman" w:hAnsi="Times New Roman" w:cs="Times New Roman"/>
          <w:sz w:val="24"/>
          <w:szCs w:val="28"/>
        </w:rPr>
        <w:t xml:space="preserve">не допускаются к участию в аукционе лица, </w:t>
      </w:r>
      <w:proofErr w:type="spellStart"/>
      <w:r w:rsidRPr="00364CEC">
        <w:rPr>
          <w:rFonts w:ascii="Times New Roman" w:hAnsi="Times New Roman" w:cs="Times New Roman"/>
          <w:sz w:val="24"/>
          <w:szCs w:val="28"/>
        </w:rPr>
        <w:t>аффилированность</w:t>
      </w:r>
      <w:proofErr w:type="spellEnd"/>
      <w:r w:rsidRPr="00364CEC">
        <w:rPr>
          <w:rFonts w:ascii="Times New Roman" w:hAnsi="Times New Roman" w:cs="Times New Roman"/>
          <w:sz w:val="24"/>
          <w:szCs w:val="28"/>
        </w:rPr>
        <w:t xml:space="preserve">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364CEC">
        <w:rPr>
          <w:rFonts w:ascii="Times New Roman" w:hAnsi="Times New Roman" w:cs="Times New Roman"/>
          <w:sz w:val="24"/>
          <w:szCs w:val="28"/>
        </w:rPr>
        <w:t xml:space="preserve">редставление одним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лицом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случае,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5A3541" w:rsidRPr="001B2CC3" w:rsidRDefault="005A3541" w:rsidP="005A3541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и муниципальных нужд» при заключении контрактов </w:t>
      </w:r>
      <w:r>
        <w:rPr>
          <w:rFonts w:ascii="Times New Roman" w:hAnsi="Times New Roman" w:cs="Times New Roman"/>
          <w:sz w:val="24"/>
          <w:szCs w:val="28"/>
        </w:rPr>
        <w:t>необходимо</w:t>
      </w:r>
      <w:r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следующем:</w:t>
      </w:r>
    </w:p>
    <w:p w:rsidR="005A3541" w:rsidRPr="00364CEC" w:rsidRDefault="005A3541" w:rsidP="005A354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до момента выявления победителя, </w:t>
      </w:r>
      <w:r>
        <w:rPr>
          <w:rFonts w:ascii="Times New Roman" w:hAnsi="Times New Roman" w:cs="Times New Roman"/>
          <w:i/>
          <w:sz w:val="24"/>
          <w:szCs w:val="28"/>
        </w:rPr>
        <w:t>например</w:t>
      </w:r>
      <w:r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5A3541" w:rsidRPr="00364CEC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5A3541" w:rsidRPr="001B2CC3" w:rsidRDefault="005A3541" w:rsidP="005A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Таким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образом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5A3541" w:rsidRDefault="005A3541" w:rsidP="005A354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  <w:proofErr w:type="gramEnd"/>
    </w:p>
    <w:p w:rsidR="00E70400" w:rsidRDefault="00E70400">
      <w:bookmarkStart w:id="0" w:name="_GoBack"/>
      <w:bookmarkEnd w:id="0"/>
    </w:p>
    <w:sectPr w:rsidR="00E7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3"/>
    <w:rsid w:val="00311C93"/>
    <w:rsid w:val="005A3541"/>
    <w:rsid w:val="00E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A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A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2020-12-07T11:16:00Z</dcterms:created>
  <dcterms:modified xsi:type="dcterms:W3CDTF">2020-12-07T11:16:00Z</dcterms:modified>
</cp:coreProperties>
</file>